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FC1E14" w:rsidRDefault="00FC1E14">
      <w:pPr>
        <w:spacing w:line="480" w:lineRule="auto"/>
        <w:rPr>
          <w:rFonts w:ascii="Times New Roman" w:eastAsia="Times New Roman" w:hAnsi="Times New Roman" w:cs="Times New Roman"/>
        </w:rPr>
      </w:pPr>
    </w:p>
    <w:p w14:paraId="00000003" w14:textId="77777777" w:rsidR="00FC1E14" w:rsidRDefault="00FC1E14">
      <w:pPr>
        <w:spacing w:line="480" w:lineRule="auto"/>
        <w:rPr>
          <w:rFonts w:ascii="Times New Roman" w:eastAsia="Times New Roman" w:hAnsi="Times New Roman" w:cs="Times New Roman"/>
          <w:b/>
          <w:bCs/>
        </w:rPr>
      </w:pPr>
    </w:p>
    <w:p w14:paraId="00000004" w14:textId="77777777" w:rsidR="00FC1E14" w:rsidRDefault="00FC1E14">
      <w:pPr>
        <w:spacing w:line="480" w:lineRule="auto"/>
        <w:rPr>
          <w:rFonts w:ascii="Times New Roman" w:eastAsia="Times New Roman" w:hAnsi="Times New Roman" w:cs="Times New Roman"/>
          <w:b/>
          <w:bCs/>
        </w:rPr>
      </w:pPr>
    </w:p>
    <w:p w14:paraId="00000005" w14:textId="77777777" w:rsidR="00FC1E14" w:rsidRDefault="00FC1E14">
      <w:pPr>
        <w:spacing w:line="480" w:lineRule="auto"/>
        <w:rPr>
          <w:rFonts w:ascii="Times New Roman" w:eastAsia="Times New Roman" w:hAnsi="Times New Roman" w:cs="Times New Roman"/>
          <w:b/>
          <w:bCs/>
        </w:rPr>
      </w:pPr>
    </w:p>
    <w:p w14:paraId="00000006" w14:textId="77777777" w:rsidR="00FC1E14" w:rsidRDefault="00FC1E14">
      <w:pPr>
        <w:spacing w:line="480" w:lineRule="auto"/>
        <w:rPr>
          <w:rFonts w:ascii="Times New Roman" w:eastAsia="Times New Roman" w:hAnsi="Times New Roman" w:cs="Times New Roman"/>
          <w:b/>
          <w:bCs/>
        </w:rPr>
      </w:pPr>
    </w:p>
    <w:p w14:paraId="00000007" w14:textId="77777777" w:rsidR="00FC1E14" w:rsidRDefault="00FC1E14">
      <w:pPr>
        <w:spacing w:line="480" w:lineRule="auto"/>
        <w:rPr>
          <w:rFonts w:ascii="Times New Roman" w:eastAsia="Times New Roman" w:hAnsi="Times New Roman" w:cs="Times New Roman"/>
          <w:b/>
          <w:bCs/>
        </w:rPr>
      </w:pPr>
    </w:p>
    <w:p w14:paraId="00000008" w14:textId="77777777" w:rsidR="00FC1E14" w:rsidRDefault="00FC1E14">
      <w:pPr>
        <w:spacing w:line="480" w:lineRule="auto"/>
        <w:rPr>
          <w:rFonts w:ascii="Times New Roman" w:eastAsia="Times New Roman" w:hAnsi="Times New Roman" w:cs="Times New Roman"/>
          <w:b/>
          <w:bCs/>
        </w:rPr>
      </w:pPr>
    </w:p>
    <w:p w14:paraId="00000009" w14:textId="77777777" w:rsidR="00FC1E14" w:rsidRDefault="00FC1E14">
      <w:pPr>
        <w:spacing w:line="480" w:lineRule="auto"/>
        <w:rPr>
          <w:rFonts w:ascii="Times New Roman" w:eastAsia="Times New Roman" w:hAnsi="Times New Roman" w:cs="Times New Roman"/>
          <w:b/>
          <w:bCs/>
        </w:rPr>
      </w:pPr>
    </w:p>
    <w:p w14:paraId="0000000A" w14:textId="77777777" w:rsidR="00FC1E14" w:rsidRDefault="00000000">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Student Affairs Focus Group Research Report</w:t>
      </w:r>
    </w:p>
    <w:p w14:paraId="0000000B" w14:textId="77777777" w:rsidR="00FC1E14"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Angelina Fusitua</w:t>
      </w:r>
    </w:p>
    <w:p w14:paraId="0000000C" w14:textId="77777777" w:rsidR="00FC1E14" w:rsidRDefault="00000000">
      <w:pPr>
        <w:pBdr>
          <w:top w:val="nil"/>
          <w:left w:val="nil"/>
          <w:bottom w:val="nil"/>
          <w:right w:val="nil"/>
          <w:between w:val="nil"/>
        </w:pBdr>
        <w:shd w:val="clear" w:color="auto" w:fill="FFFFFF"/>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Education Administration Department, Buffalo State University </w:t>
      </w:r>
    </w:p>
    <w:p w14:paraId="0000000D" w14:textId="77777777" w:rsidR="00FC1E14" w:rsidRDefault="00000000">
      <w:pPr>
        <w:pBdr>
          <w:top w:val="nil"/>
          <w:left w:val="nil"/>
          <w:bottom w:val="nil"/>
          <w:right w:val="nil"/>
          <w:between w:val="nil"/>
        </w:pBdr>
        <w:shd w:val="clear" w:color="auto" w:fill="FFFFFF"/>
        <w:spacing w:line="480" w:lineRule="auto"/>
        <w:jc w:val="center"/>
        <w:rPr>
          <w:rFonts w:ascii="Times New Roman" w:eastAsia="Times New Roman" w:hAnsi="Times New Roman" w:cs="Times New Roman"/>
        </w:rPr>
      </w:pPr>
      <w:r>
        <w:rPr>
          <w:rFonts w:ascii="Times New Roman" w:eastAsia="Times New Roman" w:hAnsi="Times New Roman" w:cs="Times New Roman"/>
          <w:sz w:val="24"/>
          <w:szCs w:val="24"/>
        </w:rPr>
        <w:t xml:space="preserve">HEA616: American Higher Education </w:t>
      </w:r>
    </w:p>
    <w:p w14:paraId="0000000E" w14:textId="77777777" w:rsidR="00FC1E14"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Dr. Kimberly Kline</w:t>
      </w:r>
    </w:p>
    <w:p w14:paraId="0000000F" w14:textId="77777777" w:rsidR="00FC1E14" w:rsidRDefault="00000000">
      <w:pPr>
        <w:spacing w:line="480" w:lineRule="auto"/>
        <w:jc w:val="center"/>
        <w:rPr>
          <w:rFonts w:ascii="Times New Roman" w:eastAsia="Times New Roman" w:hAnsi="Times New Roman" w:cs="Times New Roman"/>
        </w:rPr>
      </w:pPr>
      <w:r>
        <w:rPr>
          <w:rFonts w:ascii="Times New Roman" w:eastAsia="Times New Roman" w:hAnsi="Times New Roman" w:cs="Times New Roman"/>
        </w:rPr>
        <w:t>December 12, 2025</w:t>
      </w:r>
    </w:p>
    <w:p w14:paraId="00000010" w14:textId="77777777" w:rsidR="00FC1E14" w:rsidRDefault="00FC1E14">
      <w:pPr>
        <w:spacing w:line="480" w:lineRule="auto"/>
        <w:jc w:val="center"/>
        <w:rPr>
          <w:rFonts w:ascii="Times New Roman" w:eastAsia="Times New Roman" w:hAnsi="Times New Roman" w:cs="Times New Roman"/>
        </w:rPr>
      </w:pPr>
    </w:p>
    <w:p w14:paraId="00000011" w14:textId="77777777" w:rsidR="00FC1E14" w:rsidRDefault="00FC1E14">
      <w:pPr>
        <w:spacing w:line="480" w:lineRule="auto"/>
        <w:jc w:val="center"/>
        <w:rPr>
          <w:rFonts w:ascii="Times New Roman" w:eastAsia="Times New Roman" w:hAnsi="Times New Roman" w:cs="Times New Roman"/>
        </w:rPr>
      </w:pPr>
    </w:p>
    <w:p w14:paraId="00000012" w14:textId="77777777" w:rsidR="00FC1E14" w:rsidRDefault="00FC1E14">
      <w:pPr>
        <w:spacing w:line="480" w:lineRule="auto"/>
        <w:jc w:val="center"/>
        <w:rPr>
          <w:rFonts w:ascii="Times New Roman" w:eastAsia="Times New Roman" w:hAnsi="Times New Roman" w:cs="Times New Roman"/>
        </w:rPr>
      </w:pPr>
    </w:p>
    <w:p w14:paraId="00000013" w14:textId="77777777" w:rsidR="00FC1E14" w:rsidRDefault="00FC1E14">
      <w:pPr>
        <w:spacing w:line="480" w:lineRule="auto"/>
        <w:jc w:val="center"/>
        <w:rPr>
          <w:rFonts w:ascii="Times New Roman" w:eastAsia="Times New Roman" w:hAnsi="Times New Roman" w:cs="Times New Roman"/>
        </w:rPr>
      </w:pPr>
    </w:p>
    <w:p w14:paraId="00000014" w14:textId="77777777" w:rsidR="00FC1E14" w:rsidRDefault="00FC1E14">
      <w:pPr>
        <w:spacing w:line="480" w:lineRule="auto"/>
        <w:jc w:val="center"/>
        <w:rPr>
          <w:rFonts w:ascii="Times New Roman" w:eastAsia="Times New Roman" w:hAnsi="Times New Roman" w:cs="Times New Roman"/>
        </w:rPr>
      </w:pPr>
    </w:p>
    <w:p w14:paraId="00000015" w14:textId="77777777" w:rsidR="00FC1E14" w:rsidRDefault="00FC1E14">
      <w:pPr>
        <w:spacing w:line="480" w:lineRule="auto"/>
        <w:jc w:val="center"/>
        <w:rPr>
          <w:rFonts w:ascii="Times New Roman" w:eastAsia="Times New Roman" w:hAnsi="Times New Roman" w:cs="Times New Roman"/>
        </w:rPr>
      </w:pPr>
    </w:p>
    <w:p w14:paraId="00000016" w14:textId="77777777" w:rsidR="00FC1E14" w:rsidRDefault="00FC1E14">
      <w:pPr>
        <w:spacing w:line="480" w:lineRule="auto"/>
        <w:jc w:val="center"/>
        <w:rPr>
          <w:rFonts w:ascii="Times New Roman" w:eastAsia="Times New Roman" w:hAnsi="Times New Roman" w:cs="Times New Roman"/>
        </w:rPr>
      </w:pPr>
    </w:p>
    <w:p w14:paraId="00000017" w14:textId="77777777" w:rsidR="00FC1E14" w:rsidRDefault="00FC1E14">
      <w:pPr>
        <w:spacing w:line="480" w:lineRule="auto"/>
        <w:jc w:val="center"/>
        <w:rPr>
          <w:rFonts w:ascii="Times New Roman" w:eastAsia="Times New Roman" w:hAnsi="Times New Roman" w:cs="Times New Roman"/>
        </w:rPr>
      </w:pPr>
    </w:p>
    <w:p w14:paraId="00000018" w14:textId="77777777" w:rsidR="00FC1E14" w:rsidRDefault="00FC1E14">
      <w:pPr>
        <w:spacing w:line="480" w:lineRule="auto"/>
        <w:jc w:val="center"/>
        <w:rPr>
          <w:rFonts w:ascii="Times New Roman" w:eastAsia="Times New Roman" w:hAnsi="Times New Roman" w:cs="Times New Roman"/>
        </w:rPr>
      </w:pPr>
    </w:p>
    <w:p w14:paraId="00000019" w14:textId="77777777" w:rsidR="00FC1E14" w:rsidRDefault="00FC1E14">
      <w:pPr>
        <w:spacing w:line="480" w:lineRule="auto"/>
        <w:jc w:val="center"/>
        <w:rPr>
          <w:rFonts w:ascii="Times New Roman" w:eastAsia="Times New Roman" w:hAnsi="Times New Roman" w:cs="Times New Roman"/>
        </w:rPr>
      </w:pPr>
    </w:p>
    <w:p w14:paraId="0000001A" w14:textId="77777777" w:rsidR="00FC1E14" w:rsidRDefault="00FC1E14">
      <w:pPr>
        <w:spacing w:line="480" w:lineRule="auto"/>
        <w:jc w:val="center"/>
        <w:rPr>
          <w:rFonts w:ascii="Times New Roman" w:eastAsia="Times New Roman" w:hAnsi="Times New Roman" w:cs="Times New Roman"/>
        </w:rPr>
      </w:pPr>
    </w:p>
    <w:p w14:paraId="0000001B" w14:textId="77777777" w:rsidR="00FC1E14" w:rsidRDefault="00000000">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Student Affairs Focus Group Research Report</w:t>
      </w:r>
    </w:p>
    <w:p w14:paraId="0000001C"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Introduction</w:t>
      </w:r>
    </w:p>
    <w:p w14:paraId="0000001D"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Higher education institutions have been facing hardship across the board, so when deciding what topic to engage in for this research focus group, it was important to choose an overall evaluation of how enrollment and financial crises are affecting institutions. There are several overarching areas that are affected by the identified realms of challenge that higher education is facing, these relate to areas such as staffing, burnout, and financial deficits (Li, 2017). Higher education institutions suffer greatly when </w:t>
      </w:r>
      <w:proofErr w:type="gramStart"/>
      <w:r>
        <w:rPr>
          <w:rFonts w:ascii="Times New Roman" w:eastAsia="Times New Roman" w:hAnsi="Times New Roman" w:cs="Times New Roman"/>
        </w:rPr>
        <w:t>a majority of</w:t>
      </w:r>
      <w:proofErr w:type="gramEnd"/>
      <w:r>
        <w:rPr>
          <w:rFonts w:ascii="Times New Roman" w:eastAsia="Times New Roman" w:hAnsi="Times New Roman" w:cs="Times New Roman"/>
        </w:rPr>
        <w:t xml:space="preserve"> their departments don’t have enough support, this can affect student outreach, enrollment, and retention (Rutherford &amp; Van Der Voet, 2019). Without the necessary financial, staff, and student support, not only does the university </w:t>
      </w:r>
      <w:proofErr w:type="gramStart"/>
      <w:r>
        <w:rPr>
          <w:rFonts w:ascii="Times New Roman" w:eastAsia="Times New Roman" w:hAnsi="Times New Roman" w:cs="Times New Roman"/>
        </w:rPr>
        <w:t>as a whole begin</w:t>
      </w:r>
      <w:proofErr w:type="gramEnd"/>
      <w:r>
        <w:rPr>
          <w:rFonts w:ascii="Times New Roman" w:eastAsia="Times New Roman" w:hAnsi="Times New Roman" w:cs="Times New Roman"/>
        </w:rPr>
        <w:t xml:space="preserve"> to struggle, </w:t>
      </w:r>
      <w:proofErr w:type="gramStart"/>
      <w:r>
        <w:rPr>
          <w:rFonts w:ascii="Times New Roman" w:eastAsia="Times New Roman" w:hAnsi="Times New Roman" w:cs="Times New Roman"/>
        </w:rPr>
        <w:t>the individual staff members of the institution begin</w:t>
      </w:r>
      <w:proofErr w:type="gramEnd"/>
      <w:r>
        <w:rPr>
          <w:rFonts w:ascii="Times New Roman" w:eastAsia="Times New Roman" w:hAnsi="Times New Roman" w:cs="Times New Roman"/>
        </w:rPr>
        <w:t xml:space="preserve"> to lose motivation as they are needing to work for the same amount of pay doing increased amounts of job duties (Li, 2017).</w:t>
      </w:r>
    </w:p>
    <w:p w14:paraId="0000001E"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Looking at the issue holistically is essential to indicate the levels of impact that could be felt by students. When analyzing the administrative and financial status, then applying that to how it affects programs and services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assess impact on staff (Rutherford &amp; Van Der Voet, 2019), it becomes clear that when staff are constantly feeling unsupported, the students can see that. Students witnessing their university struggling can impact the overall morale and pride that they hold for their school. This research is to identify where these struggles are and what student attitudes have shifted towards due to the budget cuts, staff shortages, and staff morale.</w:t>
      </w:r>
    </w:p>
    <w:p w14:paraId="0000001F" w14:textId="77777777" w:rsidR="00FC1E14" w:rsidRDefault="00FC1E14">
      <w:pPr>
        <w:spacing w:line="480" w:lineRule="auto"/>
        <w:rPr>
          <w:rFonts w:ascii="Times New Roman" w:eastAsia="Times New Roman" w:hAnsi="Times New Roman" w:cs="Times New Roman"/>
        </w:rPr>
      </w:pPr>
    </w:p>
    <w:p w14:paraId="00000020"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Overview of Literature</w:t>
      </w:r>
    </w:p>
    <w:p w14:paraId="00000021"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Dramatic Declines in Higher Education Appropriations (Li, 2017)</w:t>
      </w:r>
    </w:p>
    <w:p w14:paraId="00000022"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This research study highlights the importance of state funding to higher education and what appropriations are applied when drastic budget cuts are implemented. This study indicates the unique characteristics between small budget cuts and large cuts while quantifying the reasons and political values </w:t>
      </w:r>
      <w:r>
        <w:rPr>
          <w:rFonts w:ascii="Times New Roman" w:eastAsia="Times New Roman" w:hAnsi="Times New Roman" w:cs="Times New Roman"/>
        </w:rPr>
        <w:lastRenderedPageBreak/>
        <w:t xml:space="preserve">placed into the decisions of federal funding. Key components of this article highlight struggles faced by institutions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those highlighted in the focus group.</w:t>
      </w:r>
    </w:p>
    <w:p w14:paraId="00000023"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A Lost Decade in Higher Education Funding (Mitchell et al., 2017)</w:t>
      </w:r>
    </w:p>
    <w:p w14:paraId="00000024"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This research journal ties current federal spending on universities to the pre-Great Recession spending that has been seen within higher education, the spending is drastically lower than before the Great Recession. Even after adjusting for inflation, the state spending on universities was at record-lows in 2017. This leads to the rise in cost of universities which creates an inaccessible education to more communities.</w:t>
      </w:r>
    </w:p>
    <w:p w14:paraId="00000025" w14:textId="77777777" w:rsidR="00FC1E14" w:rsidRDefault="00FC1E14">
      <w:pPr>
        <w:spacing w:line="480" w:lineRule="auto"/>
        <w:rPr>
          <w:rFonts w:ascii="Times New Roman" w:eastAsia="Times New Roman" w:hAnsi="Times New Roman" w:cs="Times New Roman"/>
          <w:i/>
          <w:iCs/>
        </w:rPr>
      </w:pPr>
    </w:p>
    <w:p w14:paraId="00000026"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Shifting Administrative Intensity and Employee Composition (Rutherford &amp; Van Der Voet, 2019)</w:t>
      </w:r>
    </w:p>
    <w:p w14:paraId="00000027"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This research journal addresses the abrupt and detrimental staff cuts that many departments within higher education face and what effects can be seen of these staff cuts on the university. The effects from institutions ranged from turbulent to structured, they observe what actions have been taken within these institutions. Decreased morale and innovation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a common theme observed across these institutions.</w:t>
      </w:r>
    </w:p>
    <w:p w14:paraId="00000028" w14:textId="77777777" w:rsidR="00FC1E14" w:rsidRDefault="00FC1E14">
      <w:pPr>
        <w:spacing w:line="480" w:lineRule="auto"/>
        <w:rPr>
          <w:rFonts w:ascii="Times New Roman" w:eastAsia="Times New Roman" w:hAnsi="Times New Roman" w:cs="Times New Roman"/>
          <w:i/>
          <w:iCs/>
        </w:rPr>
      </w:pPr>
    </w:p>
    <w:p w14:paraId="00000029"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Support for Students with Mental Health Difficulties in Higher Education (</w:t>
      </w:r>
      <w:proofErr w:type="spellStart"/>
      <w:r>
        <w:rPr>
          <w:rFonts w:ascii="Times New Roman" w:eastAsia="Times New Roman" w:hAnsi="Times New Roman" w:cs="Times New Roman"/>
          <w:i/>
          <w:iCs/>
        </w:rPr>
        <w:t>Tinklin</w:t>
      </w:r>
      <w:proofErr w:type="spellEnd"/>
      <w:r>
        <w:rPr>
          <w:rFonts w:ascii="Times New Roman" w:eastAsia="Times New Roman" w:hAnsi="Times New Roman" w:cs="Times New Roman"/>
          <w:i/>
          <w:iCs/>
        </w:rPr>
        <w:t xml:space="preserve"> et al., 2005)</w:t>
      </w:r>
    </w:p>
    <w:p w14:paraId="0000002A"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This research study utilizes the perspectives of five students at a university with higher staff to student ratios who are facing mental health issues. Increased reports have started to come out of universities regarding student mental health and how urgent services are needed to ensure student wellness needs are being met. This article also touches on those with special needs and provides insight into what their accessibility looks like.</w:t>
      </w:r>
    </w:p>
    <w:p w14:paraId="0000002B" w14:textId="77777777" w:rsidR="00FC1E14" w:rsidRDefault="00FC1E14">
      <w:pPr>
        <w:spacing w:line="480" w:lineRule="auto"/>
        <w:rPr>
          <w:rFonts w:ascii="Times New Roman" w:eastAsia="Times New Roman" w:hAnsi="Times New Roman" w:cs="Times New Roman"/>
        </w:rPr>
      </w:pPr>
    </w:p>
    <w:p w14:paraId="0000002C"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Effects of Mental Health Interventions for Students in Higher Education (Winzer et al., 2018)</w:t>
      </w:r>
    </w:p>
    <w:p w14:paraId="0000002D"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This research journal identifies the mental health struggles that are seen amongst undergraduate students compared to similar-aged peers that are not in college. They aim to identify how well mental health interventions work and what lasting effects are seen from these interventions.</w:t>
      </w:r>
    </w:p>
    <w:p w14:paraId="0000002E" w14:textId="77777777" w:rsidR="00FC1E14" w:rsidRDefault="00FC1E14">
      <w:pPr>
        <w:spacing w:line="480" w:lineRule="auto"/>
        <w:rPr>
          <w:rFonts w:ascii="Times New Roman" w:eastAsia="Times New Roman" w:hAnsi="Times New Roman" w:cs="Times New Roman"/>
          <w:i/>
          <w:iCs/>
        </w:rPr>
      </w:pPr>
    </w:p>
    <w:p w14:paraId="0000002F"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Method</w:t>
      </w:r>
    </w:p>
    <w:p w14:paraId="00000030" w14:textId="77777777" w:rsidR="00FC1E14"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method selected for this qualitative research project was to conduct focus groups at an upcoming Higher Education and Student Affairs Reunion Conference where there would be several student affairs professionals present to participate in the focus group. The focus group contributed to the four research questions by answering ten probing questions (See Appendix A). Two groups of researchers conducted two focus groups simultaneously. These groups consisted of a facilitator, moderator, greeter, and recorder. To record the focus group session, </w:t>
      </w:r>
      <w:hyperlink r:id="rId5">
        <w:r>
          <w:rPr>
            <w:rFonts w:ascii="Times New Roman" w:eastAsia="Times New Roman" w:hAnsi="Times New Roman" w:cs="Times New Roman"/>
            <w:color w:val="1155CC"/>
            <w:u w:val="single"/>
          </w:rPr>
          <w:t>Otter.ai</w:t>
        </w:r>
      </w:hyperlink>
      <w:r>
        <w:rPr>
          <w:rFonts w:ascii="Times New Roman" w:eastAsia="Times New Roman" w:hAnsi="Times New Roman" w:cs="Times New Roman"/>
        </w:rPr>
        <w:t xml:space="preserve"> was used to later generate the transcript that was used to code and theme the dialogue that was had. Each participant was welcomed and signed consent forms to allow the recording to be used for the research project. The focus groups had around 18 participants and each question was on the floor for 5 minutes each to ensure proper time was had to get through all the questions as the allotted time block was only 50 minutes. </w:t>
      </w:r>
    </w:p>
    <w:p w14:paraId="00000031" w14:textId="77777777" w:rsidR="00FC1E14" w:rsidRDefault="00FC1E14">
      <w:pPr>
        <w:spacing w:line="480" w:lineRule="auto"/>
        <w:rPr>
          <w:rFonts w:ascii="Times New Roman" w:eastAsia="Times New Roman" w:hAnsi="Times New Roman" w:cs="Times New Roman"/>
          <w:b/>
          <w:bCs/>
        </w:rPr>
      </w:pPr>
    </w:p>
    <w:p w14:paraId="00000032"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Data Analysis</w:t>
      </w:r>
    </w:p>
    <w:p w14:paraId="00000033"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Once the focus group concluded, the transcripts were edited by the recorders and sent out to all focus group researchers, then the coding and theming began. Once the individual coding and theming was completed, the group decided on a list of six overarching themes after analyzing the quotes and shared sentiments observed during the focus group (Below, also See Appendix B):</w:t>
      </w:r>
    </w:p>
    <w:p w14:paraId="00000034"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Programming</w:t>
      </w:r>
    </w:p>
    <w:p w14:paraId="00000035"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Budget Cuts/Constraints</w:t>
      </w:r>
    </w:p>
    <w:p w14:paraId="00000036"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The Mental Health Epidemic/ Lack of Engagement/Mental Health Services</w:t>
      </w:r>
    </w:p>
    <w:p w14:paraId="00000037"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Uptick in Students Utilizing and Valuing Mental Health Services</w:t>
      </w:r>
    </w:p>
    <w:p w14:paraId="00000038"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t>Professional Burnout</w:t>
      </w:r>
    </w:p>
    <w:p w14:paraId="00000039" w14:textId="77777777" w:rsidR="00FC1E14" w:rsidRDefault="00000000">
      <w:pPr>
        <w:numPr>
          <w:ilvl w:val="0"/>
          <w:numId w:val="3"/>
        </w:num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(Systemic) Leadership Inconsistencies</w:t>
      </w:r>
    </w:p>
    <w:p w14:paraId="0000003A"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Once these themes were identified, the research was able to be summed down into two important quotes per theme to highlight the central messages that were shared during the focus groups. After these quotes were decided, each research group was tasked with creating presentations to justify each theme in a focused narrative. Each group saw several concerns of budget cuts leading to burn out and staffing shortages, staff feeling the absence of leadership within their departments, and students needing </w:t>
      </w:r>
      <w:proofErr w:type="gramStart"/>
      <w:r>
        <w:rPr>
          <w:rFonts w:ascii="Times New Roman" w:eastAsia="Times New Roman" w:hAnsi="Times New Roman" w:cs="Times New Roman"/>
        </w:rPr>
        <w:t>more and more</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support</w:t>
      </w:r>
      <w:proofErr w:type="gramEnd"/>
      <w:r>
        <w:rPr>
          <w:rFonts w:ascii="Times New Roman" w:eastAsia="Times New Roman" w:hAnsi="Times New Roman" w:cs="Times New Roman"/>
        </w:rPr>
        <w:t xml:space="preserve"> but some offices were not staffed enough to keep up with demand. There were undeniable links to staff being affected by institutional level struggles and that contributed to the students (Rutherford &amp; Van Der Voet, 2019).</w:t>
      </w:r>
    </w:p>
    <w:p w14:paraId="0000003B" w14:textId="77777777" w:rsidR="00FC1E14" w:rsidRDefault="00FC1E14">
      <w:pPr>
        <w:spacing w:line="480" w:lineRule="auto"/>
        <w:rPr>
          <w:rFonts w:ascii="Times New Roman" w:eastAsia="Times New Roman" w:hAnsi="Times New Roman" w:cs="Times New Roman"/>
        </w:rPr>
      </w:pPr>
    </w:p>
    <w:p w14:paraId="0000003C"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Validity and Reliability Provisions</w:t>
      </w:r>
    </w:p>
    <w:p w14:paraId="0000003D"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The focus group was presented with questions that were presented only at the time of recording, this ensured the answers were from that moment and not influenced by previous feelings. The answers are kept anonymous within the transcript to allow their answers to be taken at full value with no bias as there were staff members present who work with the research group. This ensures that when looking back on the transcript, there is not any bias given to anyone’s answer which could sway the perceived impact of the dialogue. Another way that reliability was implemented was the introductory welcome speech, which specifically reminds participants that it is important </w:t>
      </w:r>
      <w:proofErr w:type="gramStart"/>
      <w:r>
        <w:rPr>
          <w:rFonts w:ascii="Times New Roman" w:eastAsia="Times New Roman" w:hAnsi="Times New Roman" w:cs="Times New Roman"/>
        </w:rPr>
        <w:t>for  everyone</w:t>
      </w:r>
      <w:proofErr w:type="gramEnd"/>
      <w:r>
        <w:rPr>
          <w:rFonts w:ascii="Times New Roman" w:eastAsia="Times New Roman" w:hAnsi="Times New Roman" w:cs="Times New Roman"/>
        </w:rPr>
        <w:t xml:space="preserve"> to take all discussion points at full values, making sure to minimize participants potentially taking these sentiments at discounted value. A measure taken during the transcript generation was that it was also scanned and reviewed to be edited in case there were mistranslations. Compiling reliable quotes at their full meaning was accomplished due to the revisions of the transcripts.</w:t>
      </w:r>
    </w:p>
    <w:p w14:paraId="0000003E" w14:textId="77777777" w:rsidR="00FC1E14" w:rsidRDefault="00FC1E14">
      <w:pPr>
        <w:spacing w:line="480" w:lineRule="auto"/>
        <w:rPr>
          <w:rFonts w:ascii="Times New Roman" w:eastAsia="Times New Roman" w:hAnsi="Times New Roman" w:cs="Times New Roman"/>
        </w:rPr>
      </w:pPr>
    </w:p>
    <w:p w14:paraId="0000003F"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Discussion and Recommendations</w:t>
      </w:r>
    </w:p>
    <w:p w14:paraId="00000040"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Trends Amongst Professionals</w:t>
      </w:r>
    </w:p>
    <w:p w14:paraId="00000041"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ab/>
        <w:t>The trends that were present in discussion were all connected to the financial state of the university. This is important to note because at the end of the day, the amount of support given to students comes from the fiscal support that each department has (Li, 2017). Specific struggles that are faced result in struggles in other departments, leaving several higher education institutions in an endless domino of hardship. Another trend that was seen across these focus groups was that there was an increased need for mental health services on campuses as well as an uptick in student utilization of these services (Winzer et al., 2018). However, some staff noted that they would often need to take direct approaches when referring students to mental health care, like walking them to the center personally. Overall, we see an increase in student needs and a decrease in available programs and services.</w:t>
      </w:r>
    </w:p>
    <w:p w14:paraId="00000042" w14:textId="77777777" w:rsidR="00FC1E14" w:rsidRDefault="00FC1E14">
      <w:pPr>
        <w:spacing w:line="480" w:lineRule="auto"/>
        <w:rPr>
          <w:rFonts w:ascii="Times New Roman" w:eastAsia="Times New Roman" w:hAnsi="Times New Roman" w:cs="Times New Roman"/>
          <w:i/>
          <w:iCs/>
        </w:rPr>
      </w:pPr>
    </w:p>
    <w:p w14:paraId="00000043" w14:textId="77777777" w:rsidR="00FC1E14" w:rsidRDefault="00000000">
      <w:pPr>
        <w:spacing w:line="480" w:lineRule="auto"/>
        <w:rPr>
          <w:rFonts w:ascii="Times New Roman" w:eastAsia="Times New Roman" w:hAnsi="Times New Roman" w:cs="Times New Roman"/>
          <w:i/>
          <w:iCs/>
        </w:rPr>
      </w:pPr>
      <w:r>
        <w:rPr>
          <w:rFonts w:ascii="Times New Roman" w:eastAsia="Times New Roman" w:hAnsi="Times New Roman" w:cs="Times New Roman"/>
          <w:i/>
          <w:iCs/>
        </w:rPr>
        <w:t>Specific Issues</w:t>
      </w:r>
    </w:p>
    <w:p w14:paraId="00000044" w14:textId="77777777" w:rsidR="00FC1E14"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 specific issues found start at university budgeting, as many universities are facing financial deficits, there are areas in their institutions that are feeling neglected. This neglect stems from budget cuts, which lead to staff cuts. Lesser staff puts a heavier role on the retained staff and does not allow for increased salaries, despite many professionals stating that they are completing duties outside their job description (Rutherford &amp; Van Der Voet, 2019). It was often echoed that professionals felt they were instructed to “do more with less” each time there was a departmental change. Despite the shown need for an increase for student services, those departments are seeing </w:t>
      </w:r>
      <w:proofErr w:type="gramStart"/>
      <w:r>
        <w:rPr>
          <w:rFonts w:ascii="Times New Roman" w:eastAsia="Times New Roman" w:hAnsi="Times New Roman" w:cs="Times New Roman"/>
        </w:rPr>
        <w:t>less and less</w:t>
      </w:r>
      <w:proofErr w:type="gramEnd"/>
      <w:r>
        <w:rPr>
          <w:rFonts w:ascii="Times New Roman" w:eastAsia="Times New Roman" w:hAnsi="Times New Roman" w:cs="Times New Roman"/>
        </w:rPr>
        <w:t xml:space="preserve"> funding to sustain their operations (Mitchell et al., 2017). It was echoed that it is difficult for staff to admit, but they often question their capacity when students inquire about their services offered. Student affairs professionals work in student affairs because they care about the students, so the decreased programs and services </w:t>
      </w:r>
      <w:proofErr w:type="gramStart"/>
      <w:r>
        <w:rPr>
          <w:rFonts w:ascii="Times New Roman" w:eastAsia="Times New Roman" w:hAnsi="Times New Roman" w:cs="Times New Roman"/>
        </w:rPr>
        <w:t>creates</w:t>
      </w:r>
      <w:proofErr w:type="gramEnd"/>
      <w:r>
        <w:rPr>
          <w:rFonts w:ascii="Times New Roman" w:eastAsia="Times New Roman" w:hAnsi="Times New Roman" w:cs="Times New Roman"/>
        </w:rPr>
        <w:t xml:space="preserve"> a somber and frustrated environment. Students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observe the overall state of the institution, with the leaders threatening to leave and departments growing weaker, school pride dwindles (</w:t>
      </w:r>
      <w:proofErr w:type="spellStart"/>
      <w:r>
        <w:rPr>
          <w:rFonts w:ascii="Times New Roman" w:eastAsia="Times New Roman" w:hAnsi="Times New Roman" w:cs="Times New Roman"/>
        </w:rPr>
        <w:t>Tinklin</w:t>
      </w:r>
      <w:proofErr w:type="spellEnd"/>
      <w:r>
        <w:rPr>
          <w:rFonts w:ascii="Times New Roman" w:eastAsia="Times New Roman" w:hAnsi="Times New Roman" w:cs="Times New Roman"/>
        </w:rPr>
        <w:t xml:space="preserve"> et al., 2005). This impacts student enrollment and retention, which hits the university even more creating even more struggles and barriers to operate at their fullest potential (</w:t>
      </w:r>
      <w:proofErr w:type="spellStart"/>
      <w:r>
        <w:rPr>
          <w:rFonts w:ascii="Times New Roman" w:eastAsia="Times New Roman" w:hAnsi="Times New Roman" w:cs="Times New Roman"/>
        </w:rPr>
        <w:t>Tinklin</w:t>
      </w:r>
      <w:proofErr w:type="spellEnd"/>
      <w:r>
        <w:rPr>
          <w:rFonts w:ascii="Times New Roman" w:eastAsia="Times New Roman" w:hAnsi="Times New Roman" w:cs="Times New Roman"/>
        </w:rPr>
        <w:t xml:space="preserve"> et al., 2005).</w:t>
      </w:r>
    </w:p>
    <w:p w14:paraId="00000045" w14:textId="77777777" w:rsidR="00FC1E14" w:rsidRDefault="00FC1E14">
      <w:pPr>
        <w:spacing w:line="480" w:lineRule="auto"/>
        <w:rPr>
          <w:rFonts w:ascii="Times New Roman" w:eastAsia="Times New Roman" w:hAnsi="Times New Roman" w:cs="Times New Roman"/>
          <w:i/>
          <w:iCs/>
        </w:rPr>
      </w:pPr>
    </w:p>
    <w:p w14:paraId="00000046"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i/>
          <w:iCs/>
        </w:rPr>
        <w:lastRenderedPageBreak/>
        <w:t>Recommendations for Resolution</w:t>
      </w:r>
    </w:p>
    <w:p w14:paraId="00000047"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Firstly, a lot goes into the operations of a university, no matter what size, each university faces a unique set of challenges. There is a lot to keep track of and a lot of factors that go into the successes and challenges of higher education. Funding is a huge factor of higher education operations and where you allocate that money truly matters (Li, 2017). It has been seen time and time again, universities don’t prioritize their money into resource centers and programs, which I believe to be a grave mistake. In the world of higher education, students make the world go around. Without them, institutions would have no purpose, so why are schools so hesitant to invest in the programs and services that have been proven to support enrollment and retention.</w:t>
      </w:r>
    </w:p>
    <w:p w14:paraId="00000048"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Another recommendation that relates to the mental health crises and services needed, would again be to provide more support to these services (</w:t>
      </w:r>
      <w:proofErr w:type="spellStart"/>
      <w:r>
        <w:rPr>
          <w:rFonts w:ascii="Times New Roman" w:eastAsia="Times New Roman" w:hAnsi="Times New Roman" w:cs="Times New Roman"/>
        </w:rPr>
        <w:t>Tinklin</w:t>
      </w:r>
      <w:proofErr w:type="spellEnd"/>
      <w:r>
        <w:rPr>
          <w:rFonts w:ascii="Times New Roman" w:eastAsia="Times New Roman" w:hAnsi="Times New Roman" w:cs="Times New Roman"/>
        </w:rPr>
        <w:t xml:space="preserve"> et al., 2005). Healthcare is a basic need of students, ensuring that these needs are satisfied allows students to perform at their best ability is essential to retention at the university. There has been intense mental health awareness being brought attention to by students, researchers, and student staff professionals. Without the proper support of this service, it is likely students won’t perform their best which could affect their ability to continue their degree (Winzer et al., 2018). Trying </w:t>
      </w:r>
      <w:proofErr w:type="spellStart"/>
      <w:proofErr w:type="gramStart"/>
      <w:r>
        <w:rPr>
          <w:rFonts w:ascii="Times New Roman" w:eastAsia="Times New Roman" w:hAnsi="Times New Roman" w:cs="Times New Roman"/>
        </w:rPr>
        <w:t>to”quick</w:t>
      </w:r>
      <w:proofErr w:type="spellEnd"/>
      <w:proofErr w:type="gramEnd"/>
      <w:r>
        <w:rPr>
          <w:rFonts w:ascii="Times New Roman" w:eastAsia="Times New Roman" w:hAnsi="Times New Roman" w:cs="Times New Roman"/>
        </w:rPr>
        <w:t xml:space="preserve"> fix” money deficits by making employees burnt out and frustrated is never a viable solution (Mitchell et al., 2017).</w:t>
      </w:r>
    </w:p>
    <w:p w14:paraId="00000049" w14:textId="77777777" w:rsidR="00FC1E14" w:rsidRDefault="00FC1E14">
      <w:pPr>
        <w:spacing w:line="480" w:lineRule="auto"/>
        <w:rPr>
          <w:rFonts w:ascii="Times New Roman" w:eastAsia="Times New Roman" w:hAnsi="Times New Roman" w:cs="Times New Roman"/>
          <w:b/>
          <w:bCs/>
        </w:rPr>
      </w:pPr>
    </w:p>
    <w:p w14:paraId="0000004A" w14:textId="77777777" w:rsidR="00FC1E14" w:rsidRDefault="00000000">
      <w:pPr>
        <w:spacing w:line="480" w:lineRule="auto"/>
        <w:rPr>
          <w:rFonts w:ascii="Times New Roman" w:eastAsia="Times New Roman" w:hAnsi="Times New Roman" w:cs="Times New Roman"/>
          <w:b/>
          <w:bCs/>
        </w:rPr>
      </w:pPr>
      <w:r>
        <w:rPr>
          <w:rFonts w:ascii="Times New Roman" w:eastAsia="Times New Roman" w:hAnsi="Times New Roman" w:cs="Times New Roman"/>
          <w:b/>
          <w:bCs/>
        </w:rPr>
        <w:t>Personal Input</w:t>
      </w:r>
    </w:p>
    <w:p w14:paraId="0000004B" w14:textId="77777777" w:rsidR="00FC1E14"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ab/>
        <w:t xml:space="preserve">Working within residence life, in both my undergraduate and graduate careers, I have had the unique experience of interacting with and observing students and what resources are offered to them at a Research 1 University (University of Arizona, my Alma Mater) and a liberal arts/comprehensive university (Buffalo State University, current institution). The services offered and staff largely differ in size, but there are struggles that I have seen be present at both institutions. There is still a large amount of burnout in every staff, funding is going more towards sports than it is going to resource centers and programs, and so many issues that are seen at each university, but on different scales (Rutherford &amp; Van </w:t>
      </w:r>
      <w:r>
        <w:rPr>
          <w:rFonts w:ascii="Times New Roman" w:eastAsia="Times New Roman" w:hAnsi="Times New Roman" w:cs="Times New Roman"/>
        </w:rPr>
        <w:lastRenderedPageBreak/>
        <w:t>Der Voet, 2019). I believe that a lot of universities have begun operating as businesses and not institutions of higher education. We are in a financial deficit, but what caused this? Investing in more resources and programming could’ve had a more positive effect on the campus. While money is a large part of university operations success, allocations need to be decided upon in a student-centered lens and not a business one (Mitchell et al., 2017).</w:t>
      </w:r>
    </w:p>
    <w:p w14:paraId="0000004C" w14:textId="77777777" w:rsidR="00FC1E14" w:rsidRDefault="00FC1E14">
      <w:pPr>
        <w:spacing w:line="480" w:lineRule="auto"/>
        <w:rPr>
          <w:rFonts w:ascii="Times New Roman" w:eastAsia="Times New Roman" w:hAnsi="Times New Roman" w:cs="Times New Roman"/>
          <w:b/>
          <w:bCs/>
        </w:rPr>
        <w:sectPr w:rsidR="00FC1E14">
          <w:pgSz w:w="12240" w:h="15840"/>
          <w:pgMar w:top="1440" w:right="1440" w:bottom="1440" w:left="1440" w:header="720" w:footer="720" w:gutter="0"/>
          <w:pgNumType w:start="1"/>
          <w:cols w:space="720"/>
        </w:sectPr>
      </w:pPr>
    </w:p>
    <w:p w14:paraId="0000004E" w14:textId="77777777" w:rsidR="00FC1E14" w:rsidRDefault="00000000">
      <w:pPr>
        <w:spacing w:line="480" w:lineRule="auto"/>
        <w:jc w:val="center"/>
        <w:rPr>
          <w:rFonts w:ascii="Times New Roman" w:eastAsia="Times New Roman" w:hAnsi="Times New Roman" w:cs="Times New Roman"/>
          <w:b/>
          <w:bCs/>
        </w:rPr>
      </w:pPr>
      <w:bookmarkStart w:id="0" w:name="_mahvhl3e1ye3" w:colFirst="0" w:colLast="0"/>
      <w:bookmarkEnd w:id="0"/>
      <w:r>
        <w:rPr>
          <w:rFonts w:ascii="Times New Roman" w:eastAsia="Times New Roman" w:hAnsi="Times New Roman" w:cs="Times New Roman"/>
          <w:b/>
          <w:bCs/>
        </w:rPr>
        <w:lastRenderedPageBreak/>
        <w:t>References</w:t>
      </w:r>
    </w:p>
    <w:p w14:paraId="0000004F" w14:textId="77777777" w:rsidR="00FC1E14" w:rsidRDefault="00000000">
      <w:pPr>
        <w:spacing w:line="480" w:lineRule="auto"/>
        <w:ind w:left="880" w:hanging="440"/>
        <w:rPr>
          <w:rFonts w:ascii="Times New Roman" w:eastAsia="Times New Roman" w:hAnsi="Times New Roman" w:cs="Times New Roman"/>
          <w:color w:val="1155CC"/>
          <w:u w:val="single"/>
        </w:rPr>
      </w:pPr>
      <w:r>
        <w:rPr>
          <w:rFonts w:ascii="Times New Roman" w:eastAsia="Times New Roman" w:hAnsi="Times New Roman" w:cs="Times New Roman"/>
        </w:rPr>
        <w:t xml:space="preserve">Li, A. Y. (2017). Dramatic Declines in Higher Education Appropriations: State Conditions for Budget Punctuations. </w:t>
      </w:r>
      <w:r>
        <w:rPr>
          <w:rFonts w:ascii="Times New Roman" w:eastAsia="Times New Roman" w:hAnsi="Times New Roman" w:cs="Times New Roman"/>
          <w:i/>
          <w:iCs/>
        </w:rPr>
        <w:t>Research in Higher Education</w:t>
      </w:r>
      <w:r>
        <w:rPr>
          <w:rFonts w:ascii="Times New Roman" w:eastAsia="Times New Roman" w:hAnsi="Times New Roman" w:cs="Times New Roman"/>
        </w:rPr>
        <w:t xml:space="preserve">, </w:t>
      </w:r>
      <w:r>
        <w:rPr>
          <w:rFonts w:ascii="Times New Roman" w:eastAsia="Times New Roman" w:hAnsi="Times New Roman" w:cs="Times New Roman"/>
          <w:i/>
          <w:iCs/>
        </w:rPr>
        <w:t>58</w:t>
      </w:r>
      <w:r>
        <w:rPr>
          <w:rFonts w:ascii="Times New Roman" w:eastAsia="Times New Roman" w:hAnsi="Times New Roman" w:cs="Times New Roman"/>
        </w:rPr>
        <w:t>(4), 395–429.</w:t>
      </w:r>
      <w:hyperlink r:id="rId6">
        <w:r>
          <w:rPr>
            <w:rFonts w:ascii="Times New Roman" w:eastAsia="Times New Roman" w:hAnsi="Times New Roman" w:cs="Times New Roman"/>
          </w:rPr>
          <w:t xml:space="preserve"> </w:t>
        </w:r>
      </w:hyperlink>
      <w:hyperlink r:id="rId7">
        <w:r>
          <w:rPr>
            <w:rFonts w:ascii="Times New Roman" w:eastAsia="Times New Roman" w:hAnsi="Times New Roman" w:cs="Times New Roman"/>
            <w:color w:val="1155CC"/>
            <w:u w:val="single"/>
          </w:rPr>
          <w:t>https://doi.org/10.1007/s11162-016-9432-0</w:t>
        </w:r>
      </w:hyperlink>
    </w:p>
    <w:p w14:paraId="00000050" w14:textId="77777777" w:rsidR="00FC1E14" w:rsidRDefault="00000000">
      <w:pPr>
        <w:spacing w:line="480" w:lineRule="auto"/>
        <w:ind w:left="880" w:hanging="440"/>
        <w:rPr>
          <w:rFonts w:ascii="Times New Roman" w:eastAsia="Times New Roman" w:hAnsi="Times New Roman" w:cs="Times New Roman"/>
        </w:rPr>
      </w:pPr>
      <w:r>
        <w:rPr>
          <w:rFonts w:ascii="Times New Roman" w:eastAsia="Times New Roman" w:hAnsi="Times New Roman" w:cs="Times New Roman"/>
        </w:rPr>
        <w:t xml:space="preserve">Mitchell, M., Leachman, M., &amp; Masterson, K. (2017). </w:t>
      </w:r>
      <w:r>
        <w:rPr>
          <w:rFonts w:ascii="Times New Roman" w:eastAsia="Times New Roman" w:hAnsi="Times New Roman" w:cs="Times New Roman"/>
          <w:i/>
          <w:iCs/>
        </w:rPr>
        <w:t>A Lost Decade in Higher Education Funding</w:t>
      </w:r>
      <w:r>
        <w:rPr>
          <w:rFonts w:ascii="Times New Roman" w:eastAsia="Times New Roman" w:hAnsi="Times New Roman" w:cs="Times New Roman"/>
        </w:rPr>
        <w:t>.</w:t>
      </w:r>
    </w:p>
    <w:p w14:paraId="00000051" w14:textId="77777777" w:rsidR="00FC1E14" w:rsidRDefault="00000000">
      <w:pPr>
        <w:spacing w:line="480" w:lineRule="auto"/>
        <w:ind w:left="880" w:hanging="440"/>
        <w:rPr>
          <w:rFonts w:ascii="Times New Roman" w:eastAsia="Times New Roman" w:hAnsi="Times New Roman" w:cs="Times New Roman"/>
          <w:color w:val="1155CC"/>
          <w:u w:val="single"/>
        </w:rPr>
      </w:pPr>
      <w:r>
        <w:rPr>
          <w:rFonts w:ascii="Times New Roman" w:eastAsia="Times New Roman" w:hAnsi="Times New Roman" w:cs="Times New Roman"/>
        </w:rPr>
        <w:t xml:space="preserve">Rutherford, A., &amp; Van Der Voet, J. (2019). Shifting Administrative Intensity and Employee Composition: Cutback Management in Education. </w:t>
      </w:r>
      <w:r>
        <w:rPr>
          <w:rFonts w:ascii="Times New Roman" w:eastAsia="Times New Roman" w:hAnsi="Times New Roman" w:cs="Times New Roman"/>
          <w:i/>
          <w:iCs/>
        </w:rPr>
        <w:t>The American Review of Public Administration</w:t>
      </w:r>
      <w:r>
        <w:rPr>
          <w:rFonts w:ascii="Times New Roman" w:eastAsia="Times New Roman" w:hAnsi="Times New Roman" w:cs="Times New Roman"/>
        </w:rPr>
        <w:t xml:space="preserve">, </w:t>
      </w:r>
      <w:r>
        <w:rPr>
          <w:rFonts w:ascii="Times New Roman" w:eastAsia="Times New Roman" w:hAnsi="Times New Roman" w:cs="Times New Roman"/>
          <w:i/>
          <w:iCs/>
        </w:rPr>
        <w:t>49</w:t>
      </w:r>
      <w:r>
        <w:rPr>
          <w:rFonts w:ascii="Times New Roman" w:eastAsia="Times New Roman" w:hAnsi="Times New Roman" w:cs="Times New Roman"/>
        </w:rPr>
        <w:t>(6), 704–719.</w:t>
      </w:r>
      <w:hyperlink r:id="rId8">
        <w:r>
          <w:rPr>
            <w:rFonts w:ascii="Times New Roman" w:eastAsia="Times New Roman" w:hAnsi="Times New Roman" w:cs="Times New Roman"/>
          </w:rPr>
          <w:t xml:space="preserve"> </w:t>
        </w:r>
      </w:hyperlink>
      <w:hyperlink r:id="rId9">
        <w:r>
          <w:rPr>
            <w:rFonts w:ascii="Times New Roman" w:eastAsia="Times New Roman" w:hAnsi="Times New Roman" w:cs="Times New Roman"/>
            <w:color w:val="1155CC"/>
            <w:u w:val="single"/>
          </w:rPr>
          <w:t>https://doi.org/10.1177/0275074018794701</w:t>
        </w:r>
      </w:hyperlink>
    </w:p>
    <w:p w14:paraId="00000052" w14:textId="77777777" w:rsidR="00FC1E14" w:rsidRDefault="00000000">
      <w:pPr>
        <w:spacing w:line="480" w:lineRule="auto"/>
        <w:ind w:left="880" w:hanging="440"/>
        <w:rPr>
          <w:rFonts w:ascii="Times New Roman" w:eastAsia="Times New Roman" w:hAnsi="Times New Roman" w:cs="Times New Roman"/>
          <w:color w:val="1155CC"/>
          <w:u w:val="single"/>
        </w:rPr>
      </w:pPr>
      <w:proofErr w:type="spellStart"/>
      <w:r>
        <w:rPr>
          <w:rFonts w:ascii="Times New Roman" w:eastAsia="Times New Roman" w:hAnsi="Times New Roman" w:cs="Times New Roman"/>
        </w:rPr>
        <w:t>Tinklin</w:t>
      </w:r>
      <w:proofErr w:type="spellEnd"/>
      <w:r>
        <w:rPr>
          <w:rFonts w:ascii="Times New Roman" w:eastAsia="Times New Roman" w:hAnsi="Times New Roman" w:cs="Times New Roman"/>
        </w:rPr>
        <w:t xml:space="preserve">, T., Riddell, S., &amp; Wilson, A. (2005). Support for students with mental health difficulties in higher education: The students’ perspective. </w:t>
      </w:r>
      <w:r>
        <w:rPr>
          <w:rFonts w:ascii="Times New Roman" w:eastAsia="Times New Roman" w:hAnsi="Times New Roman" w:cs="Times New Roman"/>
          <w:i/>
          <w:iCs/>
        </w:rPr>
        <w:t>British Journal of Guidance &amp; Counselling</w:t>
      </w:r>
      <w:r>
        <w:rPr>
          <w:rFonts w:ascii="Times New Roman" w:eastAsia="Times New Roman" w:hAnsi="Times New Roman" w:cs="Times New Roman"/>
        </w:rPr>
        <w:t xml:space="preserve">, </w:t>
      </w:r>
      <w:r>
        <w:rPr>
          <w:rFonts w:ascii="Times New Roman" w:eastAsia="Times New Roman" w:hAnsi="Times New Roman" w:cs="Times New Roman"/>
          <w:i/>
          <w:iCs/>
        </w:rPr>
        <w:t>33</w:t>
      </w:r>
      <w:r>
        <w:rPr>
          <w:rFonts w:ascii="Times New Roman" w:eastAsia="Times New Roman" w:hAnsi="Times New Roman" w:cs="Times New Roman"/>
        </w:rPr>
        <w:t>(4), 495–512.</w:t>
      </w:r>
      <w:hyperlink r:id="rId10">
        <w:r>
          <w:rPr>
            <w:rFonts w:ascii="Times New Roman" w:eastAsia="Times New Roman" w:hAnsi="Times New Roman" w:cs="Times New Roman"/>
          </w:rPr>
          <w:t xml:space="preserve"> </w:t>
        </w:r>
      </w:hyperlink>
      <w:hyperlink r:id="rId11">
        <w:r>
          <w:rPr>
            <w:rFonts w:ascii="Times New Roman" w:eastAsia="Times New Roman" w:hAnsi="Times New Roman" w:cs="Times New Roman"/>
            <w:color w:val="1155CC"/>
            <w:u w:val="single"/>
          </w:rPr>
          <w:t>https://doi.org/10.1080/03069880500327496</w:t>
        </w:r>
      </w:hyperlink>
    </w:p>
    <w:p w14:paraId="00000053" w14:textId="77777777" w:rsidR="00FC1E14" w:rsidRDefault="00000000">
      <w:pPr>
        <w:spacing w:line="480" w:lineRule="auto"/>
        <w:ind w:left="880" w:hanging="440"/>
        <w:rPr>
          <w:rFonts w:ascii="Times New Roman" w:eastAsia="Times New Roman" w:hAnsi="Times New Roman" w:cs="Times New Roman"/>
          <w:color w:val="1155CC"/>
          <w:u w:val="single"/>
        </w:rPr>
      </w:pPr>
      <w:r>
        <w:rPr>
          <w:rFonts w:ascii="Times New Roman" w:eastAsia="Times New Roman" w:hAnsi="Times New Roman" w:cs="Times New Roman"/>
        </w:rPr>
        <w:t xml:space="preserve">Winzer, R., Lindberg, L., </w:t>
      </w:r>
      <w:proofErr w:type="spellStart"/>
      <w:r>
        <w:rPr>
          <w:rFonts w:ascii="Times New Roman" w:eastAsia="Times New Roman" w:hAnsi="Times New Roman" w:cs="Times New Roman"/>
        </w:rPr>
        <w:t>Guldbrandsson</w:t>
      </w:r>
      <w:proofErr w:type="spellEnd"/>
      <w:r>
        <w:rPr>
          <w:rFonts w:ascii="Times New Roman" w:eastAsia="Times New Roman" w:hAnsi="Times New Roman" w:cs="Times New Roman"/>
        </w:rPr>
        <w:t xml:space="preserve">, K., &amp; Sidorchuk, A. (2018). Effects of mental health interventions for students in higher education are sustainable over time: A systematic review and meta-analysis of randomized controlled trials. </w:t>
      </w:r>
      <w:proofErr w:type="spellStart"/>
      <w:r>
        <w:rPr>
          <w:rFonts w:ascii="Times New Roman" w:eastAsia="Times New Roman" w:hAnsi="Times New Roman" w:cs="Times New Roman"/>
          <w:i/>
          <w:iCs/>
        </w:rPr>
        <w:t>PeerJ</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6</w:t>
      </w:r>
      <w:r>
        <w:rPr>
          <w:rFonts w:ascii="Times New Roman" w:eastAsia="Times New Roman" w:hAnsi="Times New Roman" w:cs="Times New Roman"/>
        </w:rPr>
        <w:t>, e4598.</w:t>
      </w:r>
      <w:hyperlink r:id="rId12">
        <w:r>
          <w:rPr>
            <w:rFonts w:ascii="Times New Roman" w:eastAsia="Times New Roman" w:hAnsi="Times New Roman" w:cs="Times New Roman"/>
          </w:rPr>
          <w:t xml:space="preserve"> </w:t>
        </w:r>
      </w:hyperlink>
      <w:hyperlink r:id="rId13">
        <w:r>
          <w:rPr>
            <w:rFonts w:ascii="Times New Roman" w:eastAsia="Times New Roman" w:hAnsi="Times New Roman" w:cs="Times New Roman"/>
            <w:color w:val="1155CC"/>
            <w:u w:val="single"/>
          </w:rPr>
          <w:t>https://doi.org/10.7717/peerj.4598</w:t>
        </w:r>
      </w:hyperlink>
    </w:p>
    <w:p w14:paraId="00000054" w14:textId="77777777" w:rsidR="00FC1E14" w:rsidRDefault="00FC1E14">
      <w:pPr>
        <w:spacing w:line="480" w:lineRule="auto"/>
        <w:rPr>
          <w:rFonts w:ascii="Times New Roman" w:eastAsia="Times New Roman" w:hAnsi="Times New Roman" w:cs="Times New Roman"/>
        </w:rPr>
        <w:sectPr w:rsidR="00FC1E14">
          <w:pgSz w:w="12240" w:h="15840"/>
          <w:pgMar w:top="1440" w:right="1440" w:bottom="1440" w:left="1440" w:header="720" w:footer="720" w:gutter="0"/>
          <w:pgNumType w:start="1"/>
          <w:cols w:space="720"/>
        </w:sectPr>
      </w:pPr>
    </w:p>
    <w:p w14:paraId="00000056" w14:textId="77777777" w:rsidR="00FC1E14" w:rsidRDefault="00000000">
      <w:pPr>
        <w:spacing w:before="240" w:after="240"/>
        <w:jc w:val="center"/>
        <w:rPr>
          <w:rFonts w:ascii="Times New Roman" w:eastAsia="Times New Roman" w:hAnsi="Times New Roman" w:cs="Times New Roman"/>
          <w:b/>
          <w:bCs/>
        </w:rPr>
      </w:pPr>
      <w:bookmarkStart w:id="1" w:name="_kxzcsc81dg8c" w:colFirst="0" w:colLast="0"/>
      <w:bookmarkEnd w:id="1"/>
      <w:r>
        <w:rPr>
          <w:rFonts w:ascii="Times New Roman" w:eastAsia="Times New Roman" w:hAnsi="Times New Roman" w:cs="Times New Roman"/>
          <w:b/>
          <w:bCs/>
        </w:rPr>
        <w:lastRenderedPageBreak/>
        <w:t>Appendix A</w:t>
      </w:r>
    </w:p>
    <w:p w14:paraId="00000057" w14:textId="77777777" w:rsidR="00FC1E14" w:rsidRDefault="00000000">
      <w:pPr>
        <w:spacing w:before="240" w:after="240"/>
        <w:jc w:val="center"/>
        <w:rPr>
          <w:rFonts w:ascii="Times New Roman" w:eastAsia="Times New Roman" w:hAnsi="Times New Roman" w:cs="Times New Roman"/>
          <w:b/>
          <w:bCs/>
        </w:rPr>
      </w:pPr>
      <w:r>
        <w:rPr>
          <w:rFonts w:ascii="Times New Roman" w:eastAsia="Times New Roman" w:hAnsi="Times New Roman" w:cs="Times New Roman"/>
          <w:b/>
          <w:bCs/>
        </w:rPr>
        <w:t>HEA 650: Focus Group Questions</w:t>
      </w:r>
    </w:p>
    <w:p w14:paraId="00000058"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Can you please introduce yourself by sharing your first name, how long you’ve worked in higher education and student affairs or in another professional field, and what is your current role?</w:t>
      </w:r>
    </w:p>
    <w:p w14:paraId="00000059"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We will be asking you the following questions (numbered) to help us better understand our overarching research questions, which are indicated in bold:</w:t>
      </w:r>
    </w:p>
    <w:p w14:paraId="0000005A" w14:textId="77777777" w:rsidR="00FC1E14" w:rsidRDefault="00000000">
      <w:pPr>
        <w:numPr>
          <w:ilvl w:val="0"/>
          <w:numId w:val="4"/>
        </w:numPr>
        <w:spacing w:before="240" w:after="240"/>
        <w:rPr>
          <w:rFonts w:ascii="Times New Roman" w:eastAsia="Times New Roman" w:hAnsi="Times New Roman" w:cs="Times New Roman"/>
        </w:rPr>
      </w:pPr>
      <w:r>
        <w:rPr>
          <w:rFonts w:ascii="Times New Roman" w:eastAsia="Times New Roman" w:hAnsi="Times New Roman" w:cs="Times New Roman"/>
        </w:rPr>
        <w:t>How do financial pressures affect the scope and delivery of student affairs services?</w:t>
      </w:r>
    </w:p>
    <w:p w14:paraId="0000005B"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1. Due to the enrollment cliff, what has changed with student services provided by your department, if anything?</w:t>
      </w:r>
    </w:p>
    <w:p w14:paraId="0000005C"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2. If money was of no concern, what programs do you believe would be beneficial for students?</w:t>
      </w:r>
    </w:p>
    <w:p w14:paraId="0000005D" w14:textId="77777777" w:rsidR="00FC1E14" w:rsidRDefault="00000000">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rPr>
        <w:t>In what ways are student mental health trends shaping your institution’s priorities and resource allocations?</w:t>
      </w:r>
    </w:p>
    <w:p w14:paraId="0000005E"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3. In your role at your respective universities, what mental health trends have you noticed within the student body, if any?</w:t>
      </w:r>
    </w:p>
    <w:p w14:paraId="0000005F"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4. What have you observed in student attitudes regarding the currently provided mental health services at your institution?</w:t>
      </w:r>
    </w:p>
    <w:p w14:paraId="00000060" w14:textId="77777777" w:rsidR="00FC1E14" w:rsidRDefault="00000000">
      <w:pPr>
        <w:numPr>
          <w:ilvl w:val="0"/>
          <w:numId w:val="6"/>
        </w:numPr>
        <w:spacing w:before="240" w:after="240"/>
        <w:rPr>
          <w:rFonts w:ascii="Times New Roman" w:eastAsia="Times New Roman" w:hAnsi="Times New Roman" w:cs="Times New Roman"/>
        </w:rPr>
      </w:pPr>
      <w:r>
        <w:rPr>
          <w:rFonts w:ascii="Times New Roman" w:eastAsia="Times New Roman" w:hAnsi="Times New Roman" w:cs="Times New Roman"/>
        </w:rPr>
        <w:t>Which structural and cultural factors, if any, contribute to workforce burnout and professionals who stop out or leave?</w:t>
      </w:r>
    </w:p>
    <w:p w14:paraId="00000061"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5. How do current workload expectations and/or staffing patterns impact you? Your department?</w:t>
      </w:r>
    </w:p>
    <w:p w14:paraId="00000062"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6. In what ways may inconsistent leadership affect workforce burnout for your department/position?</w:t>
      </w:r>
    </w:p>
    <w:p w14:paraId="00000063" w14:textId="77777777" w:rsidR="00FC1E14" w:rsidRDefault="00000000">
      <w:pPr>
        <w:numPr>
          <w:ilvl w:val="0"/>
          <w:numId w:val="5"/>
        </w:numPr>
        <w:spacing w:before="240" w:after="240"/>
        <w:rPr>
          <w:rFonts w:ascii="Times New Roman" w:eastAsia="Times New Roman" w:hAnsi="Times New Roman" w:cs="Times New Roman"/>
        </w:rPr>
      </w:pPr>
      <w:r>
        <w:rPr>
          <w:rFonts w:ascii="Times New Roman" w:eastAsia="Times New Roman" w:hAnsi="Times New Roman" w:cs="Times New Roman"/>
        </w:rPr>
        <w:t>How are political disruptions redefining advocacy and leadership roles within student affairs?</w:t>
      </w:r>
    </w:p>
    <w:p w14:paraId="00000064"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7. In what ways have any recent legislative actions reshaped expectations of your department/position?</w:t>
      </w:r>
    </w:p>
    <w:p w14:paraId="00000065"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8. In your position/department, what is your gauge on students’ perspectives on shifts in DEI policies or restrictions?</w:t>
      </w:r>
    </w:p>
    <w:p w14:paraId="00000066"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9. If you were the president of your college or university and could bring about one change, what would it be?</w:t>
      </w:r>
    </w:p>
    <w:p w14:paraId="00000067" w14:textId="77777777" w:rsidR="00FC1E14"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10. Is there anything we did not cover today that you would like to address?</w:t>
      </w:r>
    </w:p>
    <w:p w14:paraId="00000068" w14:textId="77777777" w:rsidR="00FC1E14" w:rsidRDefault="00FC1E14">
      <w:pPr>
        <w:sectPr w:rsidR="00FC1E14">
          <w:pgSz w:w="12240" w:h="15840"/>
          <w:pgMar w:top="1440" w:right="1440" w:bottom="1440" w:left="1440" w:header="720" w:footer="720" w:gutter="0"/>
          <w:pgNumType w:start="1"/>
          <w:cols w:space="720"/>
        </w:sectPr>
      </w:pPr>
    </w:p>
    <w:p w14:paraId="0000006A" w14:textId="77777777" w:rsidR="00FC1E14" w:rsidRDefault="00000000">
      <w:pPr>
        <w:spacing w:line="480" w:lineRule="auto"/>
        <w:jc w:val="center"/>
        <w:rPr>
          <w:rFonts w:ascii="Times New Roman" w:eastAsia="Times New Roman" w:hAnsi="Times New Roman" w:cs="Times New Roman"/>
          <w:b/>
          <w:bCs/>
        </w:rPr>
      </w:pPr>
      <w:bookmarkStart w:id="2" w:name="_sorruwv56qh5" w:colFirst="0" w:colLast="0"/>
      <w:bookmarkEnd w:id="2"/>
      <w:r>
        <w:rPr>
          <w:rFonts w:ascii="Times New Roman" w:eastAsia="Times New Roman" w:hAnsi="Times New Roman" w:cs="Times New Roman"/>
          <w:b/>
          <w:bCs/>
        </w:rPr>
        <w:lastRenderedPageBreak/>
        <w:t>Appendix B</w:t>
      </w:r>
    </w:p>
    <w:p w14:paraId="0000006B" w14:textId="77777777" w:rsidR="00FC1E14" w:rsidRDefault="00000000">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Assessment Plan</w:t>
      </w:r>
    </w:p>
    <w:p w14:paraId="0000006C"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1: Programming</w:t>
      </w:r>
    </w:p>
    <w:p w14:paraId="0000006D" w14:textId="77777777" w:rsidR="00FC1E14" w:rsidRDefault="00000000">
      <w:pPr>
        <w:numPr>
          <w:ilvl w:val="1"/>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It was mentioned several times that programming was the strongest way departments were able to connect with their students, but they were seeing </w:t>
      </w:r>
      <w:proofErr w:type="gramStart"/>
      <w:r>
        <w:rPr>
          <w:rFonts w:ascii="Times New Roman" w:eastAsia="Times New Roman" w:hAnsi="Times New Roman" w:cs="Times New Roman"/>
        </w:rPr>
        <w:t>less and less</w:t>
      </w:r>
      <w:proofErr w:type="gramEnd"/>
      <w:r>
        <w:rPr>
          <w:rFonts w:ascii="Times New Roman" w:eastAsia="Times New Roman" w:hAnsi="Times New Roman" w:cs="Times New Roman"/>
        </w:rPr>
        <w:t xml:space="preserve"> funding every year. With this theme, it is also important to note that collaboration amongst departments has been a great support to sustain quality programs by combining budgets, but this does mean there is half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programs there could be.</w:t>
      </w:r>
    </w:p>
    <w:p w14:paraId="0000006E"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2: Budget Cuts/Constraints</w:t>
      </w:r>
    </w:p>
    <w:p w14:paraId="0000006F" w14:textId="77777777" w:rsidR="00FC1E14" w:rsidRDefault="00000000">
      <w:pPr>
        <w:numPr>
          <w:ilvl w:val="1"/>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Budgets are being cut across departments, this is affecting operations and staff morale. This was a large concern mentioned several times throughout the focus </w:t>
      </w:r>
      <w:proofErr w:type="gramStart"/>
      <w:r>
        <w:rPr>
          <w:rFonts w:ascii="Times New Roman" w:eastAsia="Times New Roman" w:hAnsi="Times New Roman" w:cs="Times New Roman"/>
        </w:rPr>
        <w:t>group,</w:t>
      </w:r>
      <w:proofErr w:type="gramEnd"/>
      <w:r>
        <w:rPr>
          <w:rFonts w:ascii="Times New Roman" w:eastAsia="Times New Roman" w:hAnsi="Times New Roman" w:cs="Times New Roman"/>
        </w:rPr>
        <w:t xml:space="preserve"> student affairs professionals agree that the way there is less budget is unsustainable.</w:t>
      </w:r>
    </w:p>
    <w:p w14:paraId="00000070"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3: The Mental Health Epidemic/ Lack of Engagement/Mental Health Services</w:t>
      </w:r>
    </w:p>
    <w:p w14:paraId="00000071" w14:textId="77777777" w:rsidR="00FC1E14" w:rsidRDefault="00000000">
      <w:pPr>
        <w:numPr>
          <w:ilvl w:val="1"/>
          <w:numId w:val="1"/>
        </w:numPr>
        <w:spacing w:line="480" w:lineRule="auto"/>
        <w:rPr>
          <w:rFonts w:ascii="Times New Roman" w:eastAsia="Times New Roman" w:hAnsi="Times New Roman" w:cs="Times New Roman"/>
        </w:rPr>
      </w:pPr>
      <w:r>
        <w:rPr>
          <w:rFonts w:ascii="Times New Roman" w:eastAsia="Times New Roman" w:hAnsi="Times New Roman" w:cs="Times New Roman"/>
        </w:rPr>
        <w:t>It was noted several times throughout the focus groups that there is an increase across multiple institutions of mental health awareness and the usage of mental health services. Student affairs professionals agree that it is concerning to see some students not taking initiative to get the mental health care they need, but they are always able to refer students as needed.</w:t>
      </w:r>
    </w:p>
    <w:p w14:paraId="00000072"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4: Uptick in Students Utilizing and Valuing Mental Health Services</w:t>
      </w:r>
    </w:p>
    <w:p w14:paraId="00000073" w14:textId="77777777" w:rsidR="00FC1E14" w:rsidRDefault="00000000">
      <w:pPr>
        <w:numPr>
          <w:ilvl w:val="1"/>
          <w:numId w:val="1"/>
        </w:numPr>
        <w:spacing w:line="480" w:lineRule="auto"/>
        <w:rPr>
          <w:rFonts w:ascii="Times New Roman" w:eastAsia="Times New Roman" w:hAnsi="Times New Roman" w:cs="Times New Roman"/>
        </w:rPr>
      </w:pP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the previous theme, this specifically noted that students are using this service at an increased rate. Weigel is often booked and it can take weeks to get an appointment, while it is great that students want to use this resource, they are not being supported or funded in a way to support students as efficiently as possible. There are limited hours and limited staff meaning that commuter students who might not be available during certain hours might not be able to utilize this source.</w:t>
      </w:r>
    </w:p>
    <w:p w14:paraId="00000074"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5: Professional Burnout</w:t>
      </w:r>
    </w:p>
    <w:p w14:paraId="00000075" w14:textId="77777777" w:rsidR="00FC1E14" w:rsidRDefault="00000000">
      <w:pPr>
        <w:numPr>
          <w:ilvl w:val="1"/>
          <w:numId w:val="1"/>
        </w:num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As budgets are being cut, departments are having </w:t>
      </w:r>
      <w:proofErr w:type="gramStart"/>
      <w:r>
        <w:rPr>
          <w:rFonts w:ascii="Times New Roman" w:eastAsia="Times New Roman" w:hAnsi="Times New Roman" w:cs="Times New Roman"/>
        </w:rPr>
        <w:t>less and less</w:t>
      </w:r>
      <w:proofErr w:type="gramEnd"/>
      <w:r>
        <w:rPr>
          <w:rFonts w:ascii="Times New Roman" w:eastAsia="Times New Roman" w:hAnsi="Times New Roman" w:cs="Times New Roman"/>
        </w:rPr>
        <w:t xml:space="preserve"> staff as their budgets cannot sustain all necessary positions. This leads to departments being short staffed and having the expectation placed on them that they must work with whatever they have. This way of working has burnt people out, so much so that people have had to threaten to leave their job to get better treatment.</w:t>
      </w:r>
    </w:p>
    <w:p w14:paraId="00000076" w14:textId="77777777" w:rsidR="00FC1E14" w:rsidRDefault="00000000">
      <w:pPr>
        <w:numPr>
          <w:ilvl w:val="0"/>
          <w:numId w:val="1"/>
        </w:numPr>
        <w:spacing w:line="480" w:lineRule="auto"/>
        <w:rPr>
          <w:rFonts w:ascii="Times New Roman" w:eastAsia="Times New Roman" w:hAnsi="Times New Roman" w:cs="Times New Roman"/>
        </w:rPr>
      </w:pPr>
      <w:r>
        <w:rPr>
          <w:rFonts w:ascii="Times New Roman" w:eastAsia="Times New Roman" w:hAnsi="Times New Roman" w:cs="Times New Roman"/>
        </w:rPr>
        <w:t>Theme 6: (Systemic) Leadership Inconsistencies</w:t>
      </w:r>
    </w:p>
    <w:p w14:paraId="00000077" w14:textId="77777777" w:rsidR="00FC1E14" w:rsidRDefault="00000000">
      <w:pPr>
        <w:numPr>
          <w:ilvl w:val="1"/>
          <w:numId w:val="1"/>
        </w:numPr>
        <w:spacing w:line="480" w:lineRule="auto"/>
        <w:rPr>
          <w:rFonts w:ascii="Times New Roman" w:eastAsia="Times New Roman" w:hAnsi="Times New Roman" w:cs="Times New Roman"/>
        </w:rPr>
      </w:pPr>
      <w:r>
        <w:rPr>
          <w:rFonts w:ascii="Times New Roman" w:eastAsia="Times New Roman" w:hAnsi="Times New Roman" w:cs="Times New Roman"/>
        </w:rPr>
        <w:t xml:space="preserve">This theme refers to leadership </w:t>
      </w:r>
      <w:proofErr w:type="gramStart"/>
      <w:r>
        <w:rPr>
          <w:rFonts w:ascii="Times New Roman" w:eastAsia="Times New Roman" w:hAnsi="Times New Roman" w:cs="Times New Roman"/>
        </w:rPr>
        <w:t>inconsistencies,</w:t>
      </w:r>
      <w:proofErr w:type="gramEnd"/>
      <w:r>
        <w:rPr>
          <w:rFonts w:ascii="Times New Roman" w:eastAsia="Times New Roman" w:hAnsi="Times New Roman" w:cs="Times New Roman"/>
        </w:rPr>
        <w:t xml:space="preserve"> this leadership team delegates duties to their departments and creates plans for them to succeed. When you have inconsistent leadership, the original intent and passion is lost. Staff are left scrambling, trying to interpret what the plan was intended to look like. Then, when a new person picks up where the last leadership left off, there are confusing changes made that ultimately lead to frustration and negatively impact the staff and students.</w:t>
      </w:r>
    </w:p>
    <w:p w14:paraId="00000078" w14:textId="77777777" w:rsidR="00FC1E14" w:rsidRDefault="00FC1E14">
      <w:pPr>
        <w:spacing w:line="480" w:lineRule="auto"/>
        <w:rPr>
          <w:rFonts w:ascii="Times New Roman" w:eastAsia="Times New Roman" w:hAnsi="Times New Roman" w:cs="Times New Roman"/>
        </w:rPr>
      </w:pPr>
    </w:p>
    <w:p w14:paraId="00000079" w14:textId="77777777" w:rsidR="00FC1E14" w:rsidRDefault="00FC1E14">
      <w:pPr>
        <w:spacing w:line="480" w:lineRule="auto"/>
        <w:rPr>
          <w:rFonts w:ascii="Times New Roman" w:eastAsia="Times New Roman" w:hAnsi="Times New Roman" w:cs="Times New Roman"/>
        </w:rPr>
      </w:pPr>
    </w:p>
    <w:p w14:paraId="0000007A" w14:textId="77777777" w:rsidR="00FC1E14" w:rsidRDefault="00FC1E14">
      <w:pPr>
        <w:spacing w:line="480" w:lineRule="auto"/>
        <w:rPr>
          <w:rFonts w:ascii="Times New Roman" w:eastAsia="Times New Roman" w:hAnsi="Times New Roman" w:cs="Times New Roman"/>
        </w:rPr>
      </w:pPr>
    </w:p>
    <w:p w14:paraId="0000007B" w14:textId="77777777" w:rsidR="00FC1E14" w:rsidRDefault="00FC1E14">
      <w:pPr>
        <w:spacing w:line="480" w:lineRule="auto"/>
        <w:rPr>
          <w:rFonts w:ascii="Times New Roman" w:eastAsia="Times New Roman" w:hAnsi="Times New Roman" w:cs="Times New Roman"/>
        </w:rPr>
      </w:pPr>
    </w:p>
    <w:p w14:paraId="0000007C" w14:textId="77777777" w:rsidR="00FC1E14" w:rsidRDefault="00FC1E14">
      <w:pPr>
        <w:spacing w:line="480" w:lineRule="auto"/>
        <w:rPr>
          <w:rFonts w:ascii="Times New Roman" w:eastAsia="Times New Roman" w:hAnsi="Times New Roman" w:cs="Times New Roman"/>
        </w:rPr>
      </w:pPr>
    </w:p>
    <w:p w14:paraId="0000007D" w14:textId="77777777" w:rsidR="00FC1E14" w:rsidRDefault="00FC1E14">
      <w:pPr>
        <w:spacing w:line="480" w:lineRule="auto"/>
        <w:rPr>
          <w:rFonts w:ascii="Times New Roman" w:eastAsia="Times New Roman" w:hAnsi="Times New Roman" w:cs="Times New Roman"/>
        </w:rPr>
      </w:pPr>
    </w:p>
    <w:p w14:paraId="0000007E" w14:textId="77777777" w:rsidR="00FC1E14" w:rsidRDefault="00FC1E14">
      <w:pPr>
        <w:spacing w:line="480" w:lineRule="auto"/>
        <w:rPr>
          <w:rFonts w:ascii="Times New Roman" w:eastAsia="Times New Roman" w:hAnsi="Times New Roman" w:cs="Times New Roman"/>
        </w:rPr>
      </w:pPr>
    </w:p>
    <w:sectPr w:rsidR="00FC1E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540E89-7730-2E4E-A4D4-B346510ECD38}"/>
    <w:embedBold r:id="rId2" w:fontKey="{BAD85CD0-C657-B14A-A26D-46C64FCE32D4}"/>
    <w:embedItalic r:id="rId3" w:fontKey="{A43B39CA-4E47-2041-9A28-01E9E1BBB5DD}"/>
  </w:font>
  <w:font w:name="Arial">
    <w:panose1 w:val="020B0604020202020204"/>
    <w:charset w:val="00"/>
    <w:family w:val="swiss"/>
    <w:pitch w:val="variable"/>
    <w:sig w:usb0="E0002AFF" w:usb1="C0007843" w:usb2="00000009" w:usb3="00000000" w:csb0="000001FF" w:csb1="00000000"/>
    <w:embedRegular r:id="rId4" w:fontKey="{D869E5A7-A779-9140-8ED4-0D653061534E}"/>
    <w:embedItalic r:id="rId5" w:fontKey="{0598A932-F206-8D40-A352-C0B7EED6F3BB}"/>
  </w:font>
  <w:font w:name="Calibri">
    <w:panose1 w:val="020F0502020204030204"/>
    <w:charset w:val="00"/>
    <w:family w:val="swiss"/>
    <w:pitch w:val="variable"/>
    <w:sig w:usb0="E4002EFF" w:usb1="C200247B" w:usb2="00000009" w:usb3="00000000" w:csb0="000001FF" w:csb1="00000000"/>
    <w:embedRegular r:id="rId6" w:fontKey="{77750E7B-72E2-D74E-9B95-FA89E78D2698}"/>
  </w:font>
  <w:font w:name="Cambria">
    <w:panose1 w:val="02040503050406030204"/>
    <w:charset w:val="00"/>
    <w:family w:val="roman"/>
    <w:pitch w:val="variable"/>
    <w:sig w:usb0="E00006FF" w:usb1="420024FF" w:usb2="02000000" w:usb3="00000000" w:csb0="0000019F" w:csb1="00000000"/>
    <w:embedRegular r:id="rId7" w:fontKey="{3BB23313-4B47-3F42-B19D-320110ECEC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F543C"/>
    <w:multiLevelType w:val="multilevel"/>
    <w:tmpl w:val="97CAC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A126D4"/>
    <w:multiLevelType w:val="multilevel"/>
    <w:tmpl w:val="BCD00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D73499"/>
    <w:multiLevelType w:val="multilevel"/>
    <w:tmpl w:val="0B287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482A9C"/>
    <w:multiLevelType w:val="multilevel"/>
    <w:tmpl w:val="D512A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23647D"/>
    <w:multiLevelType w:val="multilevel"/>
    <w:tmpl w:val="9C584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F726BD"/>
    <w:multiLevelType w:val="multilevel"/>
    <w:tmpl w:val="D6AC4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78496085">
    <w:abstractNumId w:val="1"/>
  </w:num>
  <w:num w:numId="2" w16cid:durableId="465202804">
    <w:abstractNumId w:val="2"/>
  </w:num>
  <w:num w:numId="3" w16cid:durableId="1822237073">
    <w:abstractNumId w:val="5"/>
  </w:num>
  <w:num w:numId="4" w16cid:durableId="1090782526">
    <w:abstractNumId w:val="0"/>
  </w:num>
  <w:num w:numId="5" w16cid:durableId="490415296">
    <w:abstractNumId w:val="3"/>
  </w:num>
  <w:num w:numId="6" w16cid:durableId="2083023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E14"/>
    <w:rsid w:val="0029435D"/>
    <w:rsid w:val="00396D37"/>
    <w:rsid w:val="00FC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EB27D4"/>
  <w15:docId w15:val="{857922F4-3BB3-A94F-BD82-504B7BCF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177/0275074018794701" TargetMode="External"/><Relationship Id="rId13" Type="http://schemas.openxmlformats.org/officeDocument/2006/relationships/hyperlink" Target="https://doi.org/10.7717/peerj.4598" TargetMode="External"/><Relationship Id="rId3" Type="http://schemas.openxmlformats.org/officeDocument/2006/relationships/settings" Target="settings.xml"/><Relationship Id="rId7" Type="http://schemas.openxmlformats.org/officeDocument/2006/relationships/hyperlink" Target="https://doi.org/10.1007/s11162-016-9432-0" TargetMode="External"/><Relationship Id="rId12" Type="http://schemas.openxmlformats.org/officeDocument/2006/relationships/hyperlink" Target="https://doi.org/10.7717/peerj.45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007/s11162-016-9432-0" TargetMode="External"/><Relationship Id="rId11" Type="http://schemas.openxmlformats.org/officeDocument/2006/relationships/hyperlink" Target="https://doi.org/10.1080/03069880500327496" TargetMode="External"/><Relationship Id="rId5" Type="http://schemas.openxmlformats.org/officeDocument/2006/relationships/hyperlink" Target="http://otter.ai" TargetMode="External"/><Relationship Id="rId15" Type="http://schemas.openxmlformats.org/officeDocument/2006/relationships/theme" Target="theme/theme1.xml"/><Relationship Id="rId10" Type="http://schemas.openxmlformats.org/officeDocument/2006/relationships/hyperlink" Target="https://doi.org/10.1080/03069880500327496" TargetMode="External"/><Relationship Id="rId4" Type="http://schemas.openxmlformats.org/officeDocument/2006/relationships/webSettings" Target="webSettings.xml"/><Relationship Id="rId9" Type="http://schemas.openxmlformats.org/officeDocument/2006/relationships/hyperlink" Target="https://doi.org/10.1177/027507401879470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2875</Words>
  <Characters>16390</Characters>
  <Application>Microsoft Office Word</Application>
  <DocSecurity>0</DocSecurity>
  <Lines>136</Lines>
  <Paragraphs>38</Paragraphs>
  <ScaleCrop>false</ScaleCrop>
  <Company/>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Fusitua, Angelina</cp:lastModifiedBy>
  <cp:revision>2</cp:revision>
  <dcterms:created xsi:type="dcterms:W3CDTF">2026-05-04T17:13:00Z</dcterms:created>
  <dcterms:modified xsi:type="dcterms:W3CDTF">2026-05-04T17:13:00Z</dcterms:modified>
</cp:coreProperties>
</file>